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Fonts w:ascii="Calibri" w:cs="Arial Unicode MS" w:hAnsi="Arial Unicode MS" w:eastAsia="Arial Unicode MS"/>
          <w:rtl w:val="0"/>
        </w:rPr>
        <w:t>Black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 B</w:t>
      </w:r>
      <w:r>
        <w:rPr>
          <w:rFonts w:ascii="Calibri" w:cs="Arial Unicode MS" w:hAnsi="Arial Unicode MS" w:eastAsia="Arial Unicode MS"/>
          <w:rtl w:val="0"/>
        </w:rPr>
        <w:t>ox Proposal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 Considerations</w:t>
      </w:r>
    </w:p>
    <w:p>
      <w:pPr>
        <w:pStyle w:val="Body"/>
      </w:pPr>
      <w:r>
        <w:rPr>
          <w:rFonts w:ascii="Calibri" w:cs="Arial Unicode MS" w:hAnsi="Arial Unicode MS" w:eastAsia="Arial Unicode MS"/>
          <w:rtl w:val="0"/>
          <w:lang w:val="en-US"/>
        </w:rPr>
        <w:t>Updated October 7, 2019</w:t>
      </w:r>
    </w:p>
    <w:p>
      <w:pPr>
        <w:pStyle w:val="Body"/>
        <w:rPr>
          <w:i w:val="1"/>
          <w:iCs w:val="1"/>
        </w:rPr>
      </w:pPr>
      <w:r>
        <w:rPr>
          <w:rFonts w:ascii="Calibri" w:cs="Arial Unicode MS" w:hAnsi="Arial Unicode MS" w:eastAsia="Arial Unicode MS"/>
          <w:i w:val="1"/>
          <w:iCs w:val="1"/>
          <w:rtl w:val="0"/>
          <w:lang w:val="en-US"/>
        </w:rPr>
        <w:t>Subject to revision and adjustment</w:t>
      </w: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rFonts w:ascii="Calibri" w:cs="Arial Unicode MS" w:hAnsi="Arial Unicode MS" w:eastAsia="Arial Unicode MS"/>
          <w:rtl w:val="0"/>
          <w:lang w:val="en-US"/>
        </w:rPr>
        <w:t>Skidmore College Department of Theater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Fonts w:hAnsi="Calibri" w:hint="default"/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 xml:space="preserve">What do the faculty consider when evaluating </w:t>
      </w: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</w:rPr>
        <w:t>lack</w:t>
      </w:r>
      <w:r>
        <w:rPr>
          <w:b w:val="1"/>
          <w:bCs w:val="1"/>
          <w:rtl w:val="0"/>
          <w:lang w:val="en-US"/>
        </w:rPr>
        <w:t xml:space="preserve"> B</w:t>
      </w:r>
      <w:r>
        <w:rPr>
          <w:b w:val="1"/>
          <w:bCs w:val="1"/>
          <w:rtl w:val="0"/>
          <w:lang w:val="en-US"/>
        </w:rPr>
        <w:t>ox proposals?</w:t>
      </w:r>
      <w:r>
        <w:rPr>
          <w:rFonts w:hAnsi="Calibri" w:hint="default"/>
          <w:b w:val="1"/>
          <w:bCs w:val="1"/>
          <w:rtl w:val="0"/>
          <w:lang w:val="en-US"/>
        </w:rPr>
        <w:t>”</w:t>
      </w:r>
    </w:p>
    <w:p>
      <w:pPr>
        <w:pStyle w:val="Body"/>
      </w:pPr>
    </w:p>
    <w:p>
      <w:pPr>
        <w:pStyle w:val="Body"/>
      </w:pPr>
      <w:r>
        <w:rPr>
          <w:rFonts w:ascii="Calibri" w:cs="Arial Unicode MS" w:hAnsi="Arial Unicode MS" w:eastAsia="Arial Unicode MS"/>
          <w:rtl w:val="0"/>
          <w:lang w:val="en-US"/>
        </w:rPr>
        <w:t xml:space="preserve">In evaluating </w:t>
      </w:r>
      <w:r>
        <w:rPr>
          <w:rFonts w:ascii="Calibri" w:cs="Arial Unicode MS" w:hAnsi="Arial Unicode MS" w:eastAsia="Arial Unicode MS"/>
          <w:rtl w:val="0"/>
          <w:lang w:val="en-US"/>
        </w:rPr>
        <w:t>B</w:t>
      </w:r>
      <w:r>
        <w:rPr>
          <w:rFonts w:ascii="Calibri" w:cs="Arial Unicode MS" w:hAnsi="Arial Unicode MS" w:eastAsia="Arial Unicode MS"/>
          <w:rtl w:val="0"/>
        </w:rPr>
        <w:t>lack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 B</w:t>
      </w:r>
      <w:r>
        <w:rPr>
          <w:rFonts w:ascii="Calibri" w:cs="Arial Unicode MS" w:hAnsi="Arial Unicode MS" w:eastAsia="Arial Unicode MS"/>
          <w:rtl w:val="0"/>
          <w:lang w:val="en-US"/>
        </w:rPr>
        <w:t>ox proposals, we will consider these aspects of your work, project, and progression (in no particular order):</w:t>
      </w:r>
    </w:p>
    <w:p>
      <w:pPr>
        <w:pStyle w:val="Body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-webkit-standard" w:cs="-webkit-standard" w:hAnsi="-webkit-standard" w:eastAsia="-webkit-standard"/>
          <w:position w:val="0"/>
          <w:sz w:val="24"/>
          <w:szCs w:val="24"/>
          <w:rtl w:val="0"/>
        </w:rPr>
      </w:pPr>
      <w:r>
        <w:rPr>
          <w:rFonts w:ascii="-webkit-standard" w:cs="-webkit-standard" w:hAnsi="-webkit-standard" w:eastAsia="-webkit-standard"/>
          <w:rtl w:val="0"/>
          <w:lang w:val="en-US"/>
        </w:rPr>
        <w:t xml:space="preserve">A clear vision for the proposed project, for </w:t>
      </w:r>
      <w:r>
        <w:rPr>
          <w:rFonts w:ascii="-webkit-standard" w:cs="-webkit-standard" w:hAnsi="-webkit-standard" w:eastAsia="-webkit-standard"/>
          <w:rtl w:val="0"/>
          <w:lang w:val="en-US"/>
        </w:rPr>
        <w:t>‘</w:t>
      </w:r>
      <w:r>
        <w:rPr>
          <w:rFonts w:ascii="-webkit-standard" w:cs="-webkit-standard" w:hAnsi="-webkit-standard" w:eastAsia="-webkit-standard"/>
          <w:rtl w:val="0"/>
          <w:lang w:val="en-US"/>
        </w:rPr>
        <w:t>why this project</w:t>
      </w:r>
      <w:r>
        <w:rPr>
          <w:rFonts w:ascii="-webkit-standard" w:cs="-webkit-standard" w:hAnsi="-webkit-standard" w:eastAsia="-webkit-standard"/>
          <w:rtl w:val="0"/>
          <w:lang w:val="en-US"/>
        </w:rPr>
        <w:t>’</w:t>
      </w:r>
      <w:r>
        <w:rPr>
          <w:rFonts w:ascii="-webkit-standard" w:cs="-webkit-standard" w:hAnsi="-webkit-standard" w:eastAsia="-webkit-standard"/>
          <w:rtl w:val="0"/>
          <w:lang w:val="en-US"/>
        </w:rPr>
        <w:t>, and the ability to communicate your point of view in written and oral presentation</w:t>
      </w:r>
    </w:p>
    <w:p>
      <w:pPr>
        <w:pStyle w:val="Body"/>
        <w:numPr>
          <w:ilvl w:val="0"/>
          <w:numId w:val="4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>Clear comprehension of the challenges and opportunities of the project for yourself as an artist, for the department, for your collaborators; ability to communicate these things in written and oral form</w:t>
      </w:r>
    </w:p>
    <w:p>
      <w:pPr>
        <w:pStyle w:val="Body"/>
        <w:numPr>
          <w:ilvl w:val="0"/>
          <w:numId w:val="5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>Demonstrated leadership qualities, such as good communication and effective collaboration</w:t>
      </w:r>
    </w:p>
    <w:p>
      <w:pPr>
        <w:pStyle w:val="Body"/>
        <w:numPr>
          <w:ilvl w:val="0"/>
          <w:numId w:val="6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>Reliable, responsible, mature, and accountable Company member, peer, and collaborator</w:t>
      </w:r>
    </w:p>
    <w:p>
      <w:pPr>
        <w:pStyle w:val="Body"/>
        <w:numPr>
          <w:ilvl w:val="0"/>
          <w:numId w:val="7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Your work as a Lab director and in </w:t>
      </w:r>
      <w:r>
        <w:rPr>
          <w:rtl w:val="0"/>
          <w:lang w:val="en-US"/>
        </w:rPr>
        <w:t>W</w:t>
      </w:r>
      <w:r>
        <w:rPr>
          <w:rtl w:val="0"/>
          <w:lang w:val="nl-NL"/>
        </w:rPr>
        <w:t xml:space="preserve">orkshop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irectors. We may not get to see your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ab show before Black</w:t>
      </w:r>
      <w:r>
        <w:rPr>
          <w:rtl w:val="0"/>
          <w:lang w:val="en-US"/>
        </w:rPr>
        <w:t xml:space="preserve"> B</w:t>
      </w:r>
      <w:r>
        <w:rPr>
          <w:rtl w:val="0"/>
          <w:lang w:val="en-US"/>
        </w:rPr>
        <w:t xml:space="preserve">ox interviews. That will not be held against you.  We are interested in how you have worked throughout the process (application, casting, </w:t>
      </w:r>
      <w:r>
        <w:rPr>
          <w:rtl w:val="0"/>
          <w:lang w:val="en-US"/>
        </w:rPr>
        <w:t>W</w:t>
      </w:r>
      <w:r>
        <w:rPr>
          <w:rtl w:val="0"/>
          <w:lang w:val="nl-NL"/>
        </w:rPr>
        <w:t xml:space="preserve">orkshop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irectors) and your growth as an artist.  </w:t>
      </w:r>
    </w:p>
    <w:p>
      <w:pPr>
        <w:pStyle w:val="Body"/>
        <w:numPr>
          <w:ilvl w:val="0"/>
          <w:numId w:val="8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>Consistent course work and production work</w:t>
      </w:r>
    </w:p>
    <w:p>
      <w:pPr>
        <w:pStyle w:val="Body"/>
        <w:numPr>
          <w:ilvl w:val="0"/>
          <w:numId w:val="9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>Your capacity and preparedness for risk-taking as an artist, as well as for receiving and responding to mentorship</w:t>
      </w:r>
    </w:p>
    <w:p>
      <w:pPr>
        <w:pStyle w:val="Body"/>
        <w:numPr>
          <w:ilvl w:val="0"/>
          <w:numId w:val="10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>How the choice of your proposal has been weighed against the type of work we have recently done in our Season</w:t>
      </w:r>
    </w:p>
    <w:p>
      <w:pPr>
        <w:pStyle w:val="Body"/>
        <w:numPr>
          <w:ilvl w:val="0"/>
          <w:numId w:val="11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>Participation in the application process, ability to take feedback, communicate clearly</w:t>
      </w:r>
    </w:p>
    <w:p>
      <w:pPr>
        <w:pStyle w:val="Body"/>
        <w:numPr>
          <w:ilvl w:val="0"/>
          <w:numId w:val="12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Productive and professional contributions as an AD on a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eminar production</w:t>
      </w:r>
    </w:p>
    <w:p>
      <w:pPr>
        <w:pStyle w:val="Body"/>
        <w:numPr>
          <w:ilvl w:val="0"/>
          <w:numId w:val="13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Clear writing; proofread and copy-edited proposal; preparedness to present your project to faculty (plan on a 3-5 minute </w:t>
      </w:r>
      <w:r>
        <w:rPr>
          <w:rFonts w:hAnsi="Calibri" w:hint="default"/>
          <w:rtl w:val="0"/>
          <w:lang w:val="en-US"/>
        </w:rPr>
        <w:t>“</w:t>
      </w:r>
      <w:r>
        <w:rPr>
          <w:rtl w:val="0"/>
        </w:rPr>
        <w:t>pitch</w:t>
      </w:r>
      <w:r>
        <w:rPr>
          <w:rFonts w:hAnsi="Calibri" w:hint="default"/>
          <w:rtl w:val="0"/>
          <w:lang w:val="en-US"/>
        </w:rPr>
        <w:t>”</w:t>
      </w:r>
      <w:r>
        <w:rPr>
          <w:rtl w:val="0"/>
          <w:lang w:val="en-US"/>
        </w:rPr>
        <w:t>) and discuss the project with faculty</w:t>
      </w:r>
    </w:p>
    <w:p>
      <w:pPr>
        <w:pStyle w:val="Body"/>
        <w:numPr>
          <w:ilvl w:val="0"/>
          <w:numId w:val="14"/>
        </w:numPr>
        <w:ind w:left="72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Completion of pre-requisites (completed the sequence of directing courses, served as assistants to faculty or guest directors on seminar productions, directed at least one </w:t>
      </w:r>
      <w:r>
        <w:rPr>
          <w:rtl w:val="0"/>
          <w:lang w:val="en-US"/>
        </w:rPr>
        <w:t>L</w:t>
      </w:r>
      <w:r>
        <w:rPr>
          <w:rtl w:val="0"/>
        </w:rPr>
        <w:t>ab).</w:t>
      </w:r>
      <w:r>
        <w:rPr>
          <w:rFonts w:hAnsi="Calibri" w:hint="default"/>
          <w:rtl w:val="0"/>
          <w:lang w:val="en-US"/>
        </w:rPr>
        <w:t>  </w:t>
      </w:r>
      <w:hyperlink r:id="rId4" w:anchor="20" w:history="1">
        <w:r>
          <w:rPr>
            <w:rStyle w:val="Hyperlink.0"/>
            <w:color w:val="954f72"/>
            <w:u w:val="single" w:color="954f72"/>
            <w:rtl w:val="0"/>
            <w:lang w:val="en-US"/>
          </w:rPr>
          <w:t>https://theater.skidmore.edu/about/frequently-asked-questions/#20</w:t>
        </w:r>
      </w:hyperlink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alibri" w:cs="Arial Unicode MS" w:hAnsi="Arial Unicode MS" w:eastAsia="Arial Unicode MS"/>
          <w:rtl w:val="0"/>
          <w:lang w:val="nl-NL"/>
        </w:rPr>
        <w:t xml:space="preserve">See </w:t>
      </w:r>
      <w:r>
        <w:rPr>
          <w:rFonts w:ascii="Calibri" w:cs="Arial Unicode MS" w:hAnsi="Arial Unicode MS" w:eastAsia="Arial Unicode MS"/>
          <w:rtl w:val="0"/>
          <w:lang w:val="en-US"/>
        </w:rPr>
        <w:t>C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hair of application committee, </w:t>
      </w:r>
      <w:r>
        <w:rPr>
          <w:rFonts w:ascii="Calibri" w:cs="Arial Unicode MS" w:hAnsi="Arial Unicode MS" w:eastAsia="Arial Unicode MS"/>
          <w:rtl w:val="0"/>
          <w:lang w:val="en-US"/>
        </w:rPr>
        <w:t>A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rtistic </w:t>
      </w:r>
      <w:r>
        <w:rPr>
          <w:rFonts w:ascii="Calibri" w:cs="Arial Unicode MS" w:hAnsi="Arial Unicode MS" w:eastAsia="Arial Unicode MS"/>
          <w:rtl w:val="0"/>
          <w:lang w:val="en-US"/>
        </w:rPr>
        <w:t>D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irector, and/or writing mentor with questions.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-webkit-stand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-webkit-standard" w:cs="-webkit-standard" w:hAnsi="-webkit-standard" w:eastAsia="-webkit-standard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954f72"/>
      <w:u w:val="single" w:color="954f7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theater.skidmore.edu/about/frequently-asked-questions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